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91" w:rsidRPr="00C70D91" w:rsidRDefault="00C70D91" w:rsidP="00C70D91">
      <w:pPr>
        <w:tabs>
          <w:tab w:val="left" w:pos="1701"/>
        </w:tabs>
        <w:spacing w:after="120" w:line="240" w:lineRule="auto"/>
        <w:jc w:val="both"/>
        <w:rPr>
          <w:rFonts w:ascii="Arial" w:eastAsia="Calibri" w:hAnsi="Arial" w:cs="Calibri"/>
          <w:lang w:val="de-DE" w:eastAsia="en-GB"/>
        </w:rPr>
      </w:pPr>
      <w:r w:rsidRPr="00C70D91">
        <w:rPr>
          <w:rFonts w:ascii="Arial" w:eastAsia="Calibri" w:hAnsi="Arial" w:cs="Calibri"/>
          <w:lang w:val="de-DE" w:eastAsia="en-GB"/>
        </w:rPr>
        <w:t>e-NAV</w:t>
      </w:r>
      <w:r w:rsidR="00500C18">
        <w:rPr>
          <w:rFonts w:ascii="Arial" w:eastAsia="Calibri" w:hAnsi="Arial" w:cs="Calibri"/>
          <w:lang w:val="de-DE" w:eastAsia="en-GB"/>
        </w:rPr>
        <w:t xml:space="preserve"> </w:t>
      </w:r>
      <w:r w:rsidRPr="00C70D91">
        <w:rPr>
          <w:rFonts w:ascii="Arial" w:eastAsia="Calibri" w:hAnsi="Arial" w:cs="Calibri"/>
          <w:lang w:val="de-DE" w:eastAsia="en-GB"/>
        </w:rPr>
        <w:t>17</w:t>
      </w:r>
      <w:bookmarkStart w:id="0" w:name="_GoBack"/>
      <w:bookmarkEnd w:id="0"/>
    </w:p>
    <w:p w:rsidR="00C70D91" w:rsidRPr="00C70D91" w:rsidRDefault="00C70D91" w:rsidP="00C70D91">
      <w:pPr>
        <w:tabs>
          <w:tab w:val="left" w:pos="1701"/>
        </w:tabs>
        <w:spacing w:after="120" w:line="240" w:lineRule="auto"/>
        <w:jc w:val="both"/>
        <w:rPr>
          <w:rFonts w:ascii="Arial" w:eastAsia="Calibri" w:hAnsi="Arial" w:cs="Calibri"/>
          <w:lang w:eastAsia="en-GB"/>
        </w:rPr>
      </w:pPr>
      <w:r w:rsidRPr="00C70D91">
        <w:rPr>
          <w:rFonts w:ascii="Arial" w:eastAsia="Calibri" w:hAnsi="Arial" w:cs="Calibri"/>
          <w:lang w:eastAsia="en-GB"/>
        </w:rPr>
        <w:t>Agenda item</w:t>
      </w:r>
      <w:r w:rsidRPr="00C70D91">
        <w:rPr>
          <w:rFonts w:ascii="Arial" w:eastAsia="Calibri" w:hAnsi="Arial" w:cs="Calibri"/>
          <w:lang w:eastAsia="en-GB"/>
        </w:rPr>
        <w:tab/>
      </w:r>
      <w:r w:rsidR="009459FB">
        <w:rPr>
          <w:rFonts w:ascii="Arial" w:eastAsia="Calibri" w:hAnsi="Arial" w:cs="Calibri"/>
          <w:lang w:eastAsia="en-GB"/>
        </w:rPr>
        <w:t>11</w:t>
      </w:r>
    </w:p>
    <w:p w:rsidR="00C70D91" w:rsidRPr="00C70D91" w:rsidRDefault="00C70D91" w:rsidP="00C70D91">
      <w:pPr>
        <w:tabs>
          <w:tab w:val="left" w:pos="1701"/>
        </w:tabs>
        <w:spacing w:after="120" w:line="240" w:lineRule="auto"/>
        <w:jc w:val="both"/>
        <w:rPr>
          <w:rFonts w:ascii="Arial" w:eastAsia="Calibri" w:hAnsi="Arial" w:cs="Calibri"/>
          <w:lang w:eastAsia="en-GB"/>
        </w:rPr>
      </w:pPr>
      <w:r w:rsidRPr="00C70D91">
        <w:rPr>
          <w:rFonts w:ascii="Arial" w:eastAsia="Calibri" w:hAnsi="Arial" w:cs="Calibri"/>
          <w:lang w:eastAsia="en-GB"/>
        </w:rPr>
        <w:t>Task Number</w:t>
      </w:r>
      <w:r w:rsidRPr="00C70D91">
        <w:rPr>
          <w:rFonts w:ascii="Arial" w:eastAsia="Calibri" w:hAnsi="Arial" w:cs="Calibri"/>
          <w:lang w:eastAsia="en-GB"/>
        </w:rPr>
        <w:tab/>
      </w:r>
      <w:r w:rsidR="009459FB">
        <w:rPr>
          <w:rFonts w:ascii="Arial" w:eastAsia="Calibri" w:hAnsi="Arial" w:cs="Calibri"/>
          <w:lang w:eastAsia="en-GB"/>
        </w:rPr>
        <w:t>2.1.1</w:t>
      </w:r>
    </w:p>
    <w:p w:rsidR="00C70D91" w:rsidRPr="00C70D91" w:rsidRDefault="00C70D91" w:rsidP="00C70D91">
      <w:pPr>
        <w:tabs>
          <w:tab w:val="left" w:pos="1701"/>
        </w:tabs>
        <w:spacing w:after="120" w:line="240" w:lineRule="auto"/>
        <w:jc w:val="both"/>
        <w:rPr>
          <w:rFonts w:ascii="Arial" w:eastAsia="Calibri" w:hAnsi="Arial" w:cs="Calibri"/>
          <w:lang w:eastAsia="en-GB"/>
        </w:rPr>
      </w:pPr>
      <w:r w:rsidRPr="00C70D91">
        <w:rPr>
          <w:rFonts w:ascii="Arial" w:eastAsia="Calibri" w:hAnsi="Arial" w:cs="Calibri"/>
          <w:lang w:eastAsia="en-GB"/>
        </w:rPr>
        <w:t>Author(s)</w:t>
      </w:r>
      <w:r w:rsidRPr="00C70D91">
        <w:rPr>
          <w:rFonts w:ascii="Arial" w:eastAsia="Calibri" w:hAnsi="Arial" w:cs="Calibri"/>
          <w:lang w:eastAsia="en-GB"/>
        </w:rPr>
        <w:tab/>
        <w:t xml:space="preserve">Nick Ward </w:t>
      </w:r>
    </w:p>
    <w:p w:rsidR="00C70D91" w:rsidRPr="00C70D91" w:rsidRDefault="00C70D91" w:rsidP="00C70D91">
      <w:pPr>
        <w:spacing w:before="120" w:after="240" w:line="240" w:lineRule="auto"/>
        <w:jc w:val="center"/>
        <w:outlineLvl w:val="0"/>
        <w:rPr>
          <w:rFonts w:ascii="Arial" w:eastAsia="Calibri" w:hAnsi="Arial" w:cs="Arial"/>
          <w:b/>
          <w:bCs/>
          <w:kern w:val="28"/>
          <w:sz w:val="32"/>
          <w:szCs w:val="32"/>
          <w:lang w:eastAsia="en-GB"/>
        </w:rPr>
      </w:pPr>
    </w:p>
    <w:p w:rsidR="00C70D91" w:rsidRPr="00C70D91" w:rsidRDefault="00C70D91" w:rsidP="00C70D91">
      <w:pPr>
        <w:spacing w:before="120" w:after="240" w:line="240" w:lineRule="auto"/>
        <w:jc w:val="center"/>
        <w:outlineLvl w:val="0"/>
        <w:rPr>
          <w:rFonts w:ascii="Arial" w:eastAsia="Calibri" w:hAnsi="Arial" w:cs="Arial"/>
          <w:b/>
          <w:bCs/>
          <w:kern w:val="28"/>
          <w:sz w:val="32"/>
          <w:szCs w:val="32"/>
          <w:lang w:eastAsia="en-GB"/>
        </w:rPr>
      </w:pPr>
      <w:proofErr w:type="gramStart"/>
      <w:r w:rsidRPr="00C70D91">
        <w:rPr>
          <w:rFonts w:ascii="Arial" w:eastAsia="Calibri" w:hAnsi="Arial" w:cs="Arial"/>
          <w:b/>
          <w:bCs/>
          <w:kern w:val="28"/>
          <w:sz w:val="32"/>
          <w:szCs w:val="32"/>
          <w:lang w:eastAsia="en-GB"/>
        </w:rPr>
        <w:t>e-Navigation</w:t>
      </w:r>
      <w:proofErr w:type="gramEnd"/>
      <w:r w:rsidRPr="00C70D91">
        <w:rPr>
          <w:rFonts w:ascii="Arial" w:eastAsia="Calibri" w:hAnsi="Arial" w:cs="Arial"/>
          <w:b/>
          <w:bCs/>
          <w:kern w:val="28"/>
          <w:sz w:val="32"/>
          <w:szCs w:val="32"/>
          <w:lang w:eastAsia="en-GB"/>
        </w:rPr>
        <w:t xml:space="preserve"> Communication Study</w:t>
      </w:r>
    </w:p>
    <w:p w:rsidR="00C70D91" w:rsidRPr="00C70D91" w:rsidRDefault="00C70D91" w:rsidP="00C70D91">
      <w:pPr>
        <w:keepNext/>
        <w:tabs>
          <w:tab w:val="num" w:pos="567"/>
        </w:tabs>
        <w:spacing w:before="240" w:after="240" w:line="240" w:lineRule="auto"/>
        <w:ind w:left="567" w:hanging="567"/>
        <w:outlineLvl w:val="0"/>
        <w:rPr>
          <w:rFonts w:ascii="Arial" w:eastAsia="Calibri" w:hAnsi="Arial" w:cs="Calibri"/>
          <w:b/>
          <w:caps/>
          <w:kern w:val="28"/>
          <w:sz w:val="24"/>
          <w:lang w:eastAsia="de-DE"/>
        </w:rPr>
      </w:pPr>
    </w:p>
    <w:p w:rsidR="00C70D91" w:rsidRPr="00C70D91" w:rsidRDefault="00C70D91" w:rsidP="00C70D91">
      <w:pPr>
        <w:keepNext/>
        <w:tabs>
          <w:tab w:val="num" w:pos="567"/>
        </w:tabs>
        <w:spacing w:before="240" w:after="240" w:line="240" w:lineRule="auto"/>
        <w:ind w:left="567" w:hanging="567"/>
        <w:outlineLvl w:val="0"/>
        <w:rPr>
          <w:rFonts w:ascii="Arial" w:eastAsia="Calibri" w:hAnsi="Arial" w:cs="Calibri"/>
          <w:b/>
          <w:caps/>
          <w:kern w:val="28"/>
          <w:sz w:val="24"/>
          <w:lang w:eastAsia="de-DE"/>
        </w:rPr>
      </w:pPr>
    </w:p>
    <w:p w:rsidR="00C70D91" w:rsidRPr="00C70D91" w:rsidRDefault="00C70D91" w:rsidP="00C70D91">
      <w:pPr>
        <w:rPr>
          <w:rFonts w:ascii="Arial" w:eastAsia="Calibri" w:hAnsi="Arial" w:cs="Arial"/>
          <w:b/>
          <w:sz w:val="24"/>
          <w:szCs w:val="24"/>
        </w:rPr>
      </w:pPr>
      <w:r w:rsidRPr="00C70D91">
        <w:rPr>
          <w:rFonts w:ascii="Arial" w:eastAsia="Calibri" w:hAnsi="Arial" w:cs="Arial"/>
          <w:b/>
          <w:sz w:val="24"/>
          <w:szCs w:val="24"/>
        </w:rPr>
        <w:t>SUMMARY</w:t>
      </w:r>
    </w:p>
    <w:p w:rsidR="00C70D91" w:rsidRPr="00C70D91" w:rsidRDefault="00C70D91" w:rsidP="00C70D91">
      <w:pPr>
        <w:rPr>
          <w:rFonts w:ascii="Arial" w:eastAsia="Calibri" w:hAnsi="Arial" w:cs="Arial"/>
        </w:rPr>
      </w:pPr>
      <w:r w:rsidRPr="00C70D91">
        <w:rPr>
          <w:rFonts w:ascii="Arial" w:eastAsia="Calibri" w:hAnsi="Arial" w:cs="Arial"/>
        </w:rPr>
        <w:t xml:space="preserve">This </w:t>
      </w:r>
      <w:r w:rsidR="00500C18">
        <w:rPr>
          <w:rFonts w:ascii="Arial" w:eastAsia="Calibri" w:hAnsi="Arial" w:cs="Arial"/>
        </w:rPr>
        <w:t>input paper</w:t>
      </w:r>
      <w:r w:rsidRPr="00C70D91">
        <w:rPr>
          <w:rFonts w:ascii="Arial" w:eastAsia="Calibri" w:hAnsi="Arial" w:cs="Arial"/>
        </w:rPr>
        <w:t xml:space="preserve"> summarises the </w:t>
      </w:r>
      <w:r>
        <w:rPr>
          <w:rFonts w:ascii="Arial" w:eastAsia="Calibri" w:hAnsi="Arial" w:cs="Arial"/>
        </w:rPr>
        <w:t>results of a study on e-Navigation communications carried out for the General Lighthouse Authorities of the UK &amp; Ireland.</w:t>
      </w:r>
    </w:p>
    <w:p w:rsidR="00C70D91" w:rsidRPr="00C70D91" w:rsidRDefault="00C70D91" w:rsidP="00C70D91">
      <w:pPr>
        <w:keepNext/>
        <w:tabs>
          <w:tab w:val="num" w:pos="567"/>
        </w:tabs>
        <w:spacing w:before="240" w:after="240" w:line="240" w:lineRule="auto"/>
        <w:ind w:left="567" w:hanging="567"/>
        <w:outlineLvl w:val="0"/>
        <w:rPr>
          <w:rFonts w:ascii="Arial" w:eastAsia="Calibri" w:hAnsi="Arial" w:cs="Calibri"/>
          <w:b/>
          <w:caps/>
          <w:kern w:val="28"/>
          <w:sz w:val="24"/>
          <w:lang w:eastAsia="de-DE"/>
        </w:rPr>
      </w:pPr>
    </w:p>
    <w:p w:rsidR="00C70D91" w:rsidRPr="00C70D91" w:rsidRDefault="00C70D91" w:rsidP="00C70D91">
      <w:pPr>
        <w:keepNext/>
        <w:tabs>
          <w:tab w:val="num" w:pos="567"/>
        </w:tabs>
        <w:spacing w:before="240" w:after="240" w:line="240" w:lineRule="auto"/>
        <w:ind w:left="567" w:hanging="567"/>
        <w:outlineLvl w:val="0"/>
        <w:rPr>
          <w:rFonts w:ascii="Arial" w:eastAsia="Calibri" w:hAnsi="Arial" w:cs="Calibri"/>
          <w:b/>
          <w:caps/>
          <w:kern w:val="28"/>
          <w:sz w:val="24"/>
          <w:lang w:eastAsia="de-DE"/>
        </w:rPr>
      </w:pPr>
      <w:r w:rsidRPr="00C70D91">
        <w:rPr>
          <w:rFonts w:ascii="Arial" w:eastAsia="Calibri" w:hAnsi="Arial" w:cs="Calibri"/>
          <w:b/>
          <w:caps/>
          <w:kern w:val="28"/>
          <w:sz w:val="24"/>
          <w:lang w:eastAsia="de-DE"/>
        </w:rPr>
        <w:t>Action requested of the Committee</w:t>
      </w:r>
    </w:p>
    <w:p w:rsidR="00C70D91" w:rsidRPr="00C70D91" w:rsidRDefault="00C70D91" w:rsidP="00C70D91">
      <w:pPr>
        <w:spacing w:after="120" w:line="240" w:lineRule="auto"/>
        <w:jc w:val="both"/>
        <w:rPr>
          <w:rFonts w:ascii="Arial" w:eastAsia="MS Mincho" w:hAnsi="Arial" w:cs="Calibri"/>
          <w:lang w:eastAsia="ja-JP"/>
        </w:rPr>
      </w:pPr>
      <w:r w:rsidRPr="00C70D91">
        <w:rPr>
          <w:rFonts w:ascii="Arial" w:eastAsia="Calibri" w:hAnsi="Arial" w:cs="Calibri"/>
          <w:lang w:eastAsia="en-GB"/>
        </w:rPr>
        <w:t xml:space="preserve">The Committee is </w:t>
      </w:r>
      <w:r>
        <w:rPr>
          <w:rFonts w:ascii="Arial" w:eastAsia="Calibri" w:hAnsi="Arial" w:cs="Calibri"/>
          <w:lang w:eastAsia="en-GB"/>
        </w:rPr>
        <w:t>invited to note the results of the study.</w:t>
      </w:r>
    </w:p>
    <w:p w:rsidR="00C70D91" w:rsidRDefault="00C70D91">
      <w:pPr>
        <w:rPr>
          <w:rFonts w:ascii="Calibri" w:eastAsia="Calibri" w:hAnsi="Calibri" w:cs="Times New Roman"/>
        </w:rPr>
      </w:pPr>
      <w:r>
        <w:rPr>
          <w:rFonts w:ascii="Calibri" w:eastAsia="Calibri" w:hAnsi="Calibri" w:cs="Times New Roman"/>
        </w:rPr>
        <w:br w:type="page"/>
      </w:r>
    </w:p>
    <w:p w:rsidR="00583ADE" w:rsidRPr="00500C18" w:rsidRDefault="00C70D91" w:rsidP="00C70D91">
      <w:pPr>
        <w:jc w:val="center"/>
        <w:rPr>
          <w:rFonts w:ascii="Arial" w:hAnsi="Arial" w:cs="Arial"/>
          <w:b/>
          <w:sz w:val="24"/>
          <w:szCs w:val="24"/>
        </w:rPr>
      </w:pPr>
      <w:r w:rsidRPr="00500C18">
        <w:rPr>
          <w:rFonts w:ascii="Arial" w:hAnsi="Arial" w:cs="Arial"/>
          <w:b/>
          <w:sz w:val="24"/>
          <w:szCs w:val="24"/>
        </w:rPr>
        <w:lastRenderedPageBreak/>
        <w:t>E-NAVIGATION COMMUNICATION STUDY</w:t>
      </w:r>
    </w:p>
    <w:p w:rsidR="00C70D91" w:rsidRPr="00500C18" w:rsidRDefault="00C70D91" w:rsidP="00C70D91">
      <w:pPr>
        <w:spacing w:after="120"/>
        <w:rPr>
          <w:rFonts w:ascii="Arial" w:hAnsi="Arial" w:cs="Arial"/>
          <w:b/>
          <w:sz w:val="24"/>
          <w:szCs w:val="24"/>
        </w:rPr>
      </w:pPr>
      <w:r w:rsidRPr="00500C18">
        <w:rPr>
          <w:rFonts w:ascii="Arial" w:hAnsi="Arial" w:cs="Arial"/>
          <w:b/>
          <w:sz w:val="24"/>
          <w:szCs w:val="24"/>
        </w:rPr>
        <w:t>INTRODUCTION</w:t>
      </w:r>
    </w:p>
    <w:p w:rsidR="00192BCD" w:rsidRPr="00500C18" w:rsidRDefault="00252829" w:rsidP="00252829">
      <w:pPr>
        <w:rPr>
          <w:rFonts w:ascii="Arial" w:hAnsi="Arial" w:cs="Arial"/>
        </w:rPr>
      </w:pPr>
      <w:r w:rsidRPr="00500C18">
        <w:rPr>
          <w:rFonts w:ascii="Arial" w:hAnsi="Arial" w:cs="Arial"/>
        </w:rPr>
        <w:t>Th</w:t>
      </w:r>
      <w:r w:rsidR="00FE4957" w:rsidRPr="00500C18">
        <w:rPr>
          <w:rFonts w:ascii="Arial" w:hAnsi="Arial" w:cs="Arial"/>
        </w:rPr>
        <w:t xml:space="preserve">is paper summarises </w:t>
      </w:r>
      <w:r w:rsidR="00C70D91" w:rsidRPr="00500C18">
        <w:rPr>
          <w:rFonts w:ascii="Arial" w:hAnsi="Arial" w:cs="Arial"/>
        </w:rPr>
        <w:t xml:space="preserve">the results of </w:t>
      </w:r>
      <w:r w:rsidR="00FE4957" w:rsidRPr="00500C18">
        <w:rPr>
          <w:rFonts w:ascii="Arial" w:hAnsi="Arial" w:cs="Arial"/>
        </w:rPr>
        <w:t xml:space="preserve">a study carried out by Helios for the General Lighthouse Authorities </w:t>
      </w:r>
      <w:r w:rsidR="00C1298A" w:rsidRPr="00500C18">
        <w:rPr>
          <w:rFonts w:ascii="Arial" w:hAnsi="Arial" w:cs="Arial"/>
        </w:rPr>
        <w:t>of the UK &amp; Ireland (GLA)</w:t>
      </w:r>
      <w:r w:rsidR="00192BCD" w:rsidRPr="00500C18">
        <w:rPr>
          <w:rFonts w:ascii="Arial" w:hAnsi="Arial" w:cs="Arial"/>
        </w:rPr>
        <w:t xml:space="preserve">. The study </w:t>
      </w:r>
      <w:r w:rsidRPr="00500C18">
        <w:rPr>
          <w:rFonts w:ascii="Arial" w:hAnsi="Arial" w:cs="Arial"/>
        </w:rPr>
        <w:t>define</w:t>
      </w:r>
      <w:r w:rsidR="00192BCD" w:rsidRPr="00500C18">
        <w:rPr>
          <w:rFonts w:ascii="Arial" w:hAnsi="Arial" w:cs="Arial"/>
        </w:rPr>
        <w:t>d</w:t>
      </w:r>
      <w:r w:rsidRPr="00500C18">
        <w:rPr>
          <w:rFonts w:ascii="Arial" w:hAnsi="Arial" w:cs="Arial"/>
        </w:rPr>
        <w:t xml:space="preserve"> key high level requirements for the communication systems that w</w:t>
      </w:r>
      <w:r w:rsidR="00192BCD" w:rsidRPr="00500C18">
        <w:rPr>
          <w:rFonts w:ascii="Arial" w:hAnsi="Arial" w:cs="Arial"/>
        </w:rPr>
        <w:t>ould</w:t>
      </w:r>
      <w:r w:rsidRPr="00500C18">
        <w:rPr>
          <w:rFonts w:ascii="Arial" w:hAnsi="Arial" w:cs="Arial"/>
        </w:rPr>
        <w:t xml:space="preserve"> be necessary to support e-Navigation applications, </w:t>
      </w:r>
      <w:r w:rsidR="00FE4957" w:rsidRPr="00500C18">
        <w:rPr>
          <w:rFonts w:ascii="Arial" w:hAnsi="Arial" w:cs="Arial"/>
        </w:rPr>
        <w:t>with</w:t>
      </w:r>
      <w:r w:rsidRPr="00500C18">
        <w:rPr>
          <w:rFonts w:ascii="Arial" w:hAnsi="Arial" w:cs="Arial"/>
        </w:rPr>
        <w:t xml:space="preserve"> an initial assessment of candidate technologies against these requirements. The report is intended </w:t>
      </w:r>
      <w:r w:rsidR="00C1298A" w:rsidRPr="00500C18">
        <w:rPr>
          <w:rFonts w:ascii="Arial" w:hAnsi="Arial" w:cs="Arial"/>
        </w:rPr>
        <w:t xml:space="preserve">as a </w:t>
      </w:r>
      <w:r w:rsidRPr="00500C18">
        <w:rPr>
          <w:rFonts w:ascii="Arial" w:hAnsi="Arial" w:cs="Arial"/>
        </w:rPr>
        <w:t xml:space="preserve">guide </w:t>
      </w:r>
      <w:r w:rsidR="00C1298A" w:rsidRPr="00500C18">
        <w:rPr>
          <w:rFonts w:ascii="Arial" w:hAnsi="Arial" w:cs="Arial"/>
        </w:rPr>
        <w:t xml:space="preserve">to </w:t>
      </w:r>
      <w:r w:rsidRPr="00500C18">
        <w:rPr>
          <w:rFonts w:ascii="Arial" w:hAnsi="Arial" w:cs="Arial"/>
        </w:rPr>
        <w:t xml:space="preserve">the future development and implementation of e-Navigation applications </w:t>
      </w:r>
      <w:r w:rsidR="00C1298A" w:rsidRPr="00500C18">
        <w:rPr>
          <w:rFonts w:ascii="Arial" w:hAnsi="Arial" w:cs="Arial"/>
        </w:rPr>
        <w:t xml:space="preserve">by the GLA </w:t>
      </w:r>
      <w:r w:rsidRPr="00500C18">
        <w:rPr>
          <w:rFonts w:ascii="Arial" w:hAnsi="Arial" w:cs="Arial"/>
        </w:rPr>
        <w:t xml:space="preserve">and </w:t>
      </w:r>
      <w:r w:rsidR="00C1298A" w:rsidRPr="00500C18">
        <w:rPr>
          <w:rFonts w:ascii="Arial" w:hAnsi="Arial" w:cs="Arial"/>
        </w:rPr>
        <w:t xml:space="preserve">to </w:t>
      </w:r>
      <w:r w:rsidRPr="00500C18">
        <w:rPr>
          <w:rFonts w:ascii="Arial" w:hAnsi="Arial" w:cs="Arial"/>
        </w:rPr>
        <w:t xml:space="preserve">provide input to the international implementation process. </w:t>
      </w:r>
    </w:p>
    <w:p w:rsidR="00C70D91" w:rsidRPr="00500C18" w:rsidRDefault="00C70D91" w:rsidP="00C70D91">
      <w:pPr>
        <w:spacing w:after="120"/>
        <w:rPr>
          <w:rFonts w:ascii="Arial" w:hAnsi="Arial" w:cs="Arial"/>
          <w:b/>
          <w:sz w:val="24"/>
          <w:szCs w:val="24"/>
        </w:rPr>
      </w:pPr>
      <w:r w:rsidRPr="00500C18">
        <w:rPr>
          <w:rFonts w:ascii="Arial" w:hAnsi="Arial" w:cs="Arial"/>
          <w:b/>
          <w:sz w:val="24"/>
          <w:szCs w:val="24"/>
        </w:rPr>
        <w:t>SCOPE</w:t>
      </w:r>
    </w:p>
    <w:p w:rsidR="00252829" w:rsidRPr="00500C18" w:rsidRDefault="00252829" w:rsidP="00500C18">
      <w:pPr>
        <w:spacing w:after="240"/>
        <w:rPr>
          <w:rFonts w:ascii="Arial" w:hAnsi="Arial" w:cs="Arial"/>
        </w:rPr>
      </w:pPr>
      <w:r w:rsidRPr="00500C18">
        <w:rPr>
          <w:rFonts w:ascii="Arial" w:hAnsi="Arial" w:cs="Arial"/>
        </w:rPr>
        <w:t>The scope of th</w:t>
      </w:r>
      <w:r w:rsidR="00C1298A" w:rsidRPr="00500C18">
        <w:rPr>
          <w:rFonts w:ascii="Arial" w:hAnsi="Arial" w:cs="Arial"/>
        </w:rPr>
        <w:t>e</w:t>
      </w:r>
      <w:r w:rsidRPr="00500C18">
        <w:rPr>
          <w:rFonts w:ascii="Arial" w:hAnsi="Arial" w:cs="Arial"/>
        </w:rPr>
        <w:t xml:space="preserve"> study </w:t>
      </w:r>
      <w:r w:rsidR="00C1298A" w:rsidRPr="00500C18">
        <w:rPr>
          <w:rFonts w:ascii="Arial" w:hAnsi="Arial" w:cs="Arial"/>
        </w:rPr>
        <w:t>was</w:t>
      </w:r>
      <w:r w:rsidRPr="00500C18">
        <w:rPr>
          <w:rFonts w:ascii="Arial" w:hAnsi="Arial" w:cs="Arial"/>
        </w:rPr>
        <w:t xml:space="preserve"> the implementation and use of the e-Navigation communication infrastructure in the 2020 to 2030 timeframe.  The applications assessed were those that best reflected the current and likely future status of e-Navigation within the defined timeframe, considering the IMO Strategy Implementation Plan (SIP). The study considered e-Navigation communications systems already under </w:t>
      </w:r>
      <w:r w:rsidR="00192BCD" w:rsidRPr="00500C18">
        <w:rPr>
          <w:rFonts w:ascii="Arial" w:hAnsi="Arial" w:cs="Arial"/>
        </w:rPr>
        <w:t>development</w:t>
      </w:r>
      <w:r w:rsidR="00C1298A" w:rsidRPr="00500C18">
        <w:rPr>
          <w:rFonts w:ascii="Arial" w:hAnsi="Arial" w:cs="Arial"/>
        </w:rPr>
        <w:t>,</w:t>
      </w:r>
      <w:r w:rsidRPr="00500C18">
        <w:rPr>
          <w:rFonts w:ascii="Arial" w:hAnsi="Arial" w:cs="Arial"/>
        </w:rPr>
        <w:t xml:space="preserve"> as well as </w:t>
      </w:r>
      <w:r w:rsidR="00500C18">
        <w:rPr>
          <w:rFonts w:ascii="Arial" w:hAnsi="Arial" w:cs="Arial"/>
        </w:rPr>
        <w:t>those</w:t>
      </w:r>
      <w:r w:rsidRPr="00500C18">
        <w:rPr>
          <w:rFonts w:ascii="Arial" w:hAnsi="Arial" w:cs="Arial"/>
        </w:rPr>
        <w:t xml:space="preserve"> that could be available and deployed in the 2020-2030 timeframe. </w:t>
      </w:r>
    </w:p>
    <w:p w:rsidR="00C70D91" w:rsidRPr="00500C18" w:rsidRDefault="00C70D91" w:rsidP="00C70D91">
      <w:pPr>
        <w:spacing w:after="120"/>
        <w:rPr>
          <w:rFonts w:ascii="Arial" w:hAnsi="Arial" w:cs="Arial"/>
          <w:b/>
          <w:sz w:val="24"/>
          <w:szCs w:val="24"/>
        </w:rPr>
      </w:pPr>
      <w:r w:rsidRPr="00500C18">
        <w:rPr>
          <w:rFonts w:ascii="Arial" w:hAnsi="Arial" w:cs="Arial"/>
          <w:b/>
          <w:sz w:val="24"/>
          <w:szCs w:val="24"/>
        </w:rPr>
        <w:t>METHOD</w:t>
      </w:r>
    </w:p>
    <w:p w:rsidR="00252829" w:rsidRPr="00500C18" w:rsidRDefault="00252829" w:rsidP="00C70D91">
      <w:pPr>
        <w:spacing w:after="120"/>
        <w:rPr>
          <w:rFonts w:ascii="Arial" w:hAnsi="Arial" w:cs="Arial"/>
        </w:rPr>
      </w:pPr>
      <w:r w:rsidRPr="00500C18">
        <w:rPr>
          <w:rFonts w:ascii="Arial" w:hAnsi="Arial" w:cs="Arial"/>
        </w:rPr>
        <w:t>The candidate communication systems were assessed against their ability to support the user and performance requirements of each e-Navigation application in defined future usage scenarios. The high level requirements that were used to assess the communication systems included: capacity</w:t>
      </w:r>
      <w:r w:rsidR="00192BCD" w:rsidRPr="00500C18">
        <w:rPr>
          <w:rFonts w:ascii="Arial" w:hAnsi="Arial" w:cs="Arial"/>
        </w:rPr>
        <w:t>,</w:t>
      </w:r>
      <w:r w:rsidRPr="00500C18">
        <w:rPr>
          <w:rFonts w:ascii="Arial" w:hAnsi="Arial" w:cs="Arial"/>
        </w:rPr>
        <w:t xml:space="preserve"> coverage</w:t>
      </w:r>
      <w:r w:rsidR="00192BCD" w:rsidRPr="00500C18">
        <w:rPr>
          <w:rFonts w:ascii="Arial" w:hAnsi="Arial" w:cs="Arial"/>
        </w:rPr>
        <w:t>, availability</w:t>
      </w:r>
      <w:r w:rsidRPr="00500C18">
        <w:rPr>
          <w:rFonts w:ascii="Arial" w:hAnsi="Arial" w:cs="Arial"/>
        </w:rPr>
        <w:t xml:space="preserve"> and confidentiality. Future traffic scenarios for the Dover Strait and North of Scotland were developed to assess the number of vessels using each application, and hence the data demand on the communication systems. It was found that the Dover Strait would result in the greatest application data loads and therefore would be the main driver for developing the communication system requirements. </w:t>
      </w:r>
    </w:p>
    <w:p w:rsidR="00252829" w:rsidRPr="00500C18" w:rsidRDefault="00252829" w:rsidP="00252829">
      <w:pPr>
        <w:rPr>
          <w:rFonts w:ascii="Arial" w:hAnsi="Arial" w:cs="Arial"/>
        </w:rPr>
      </w:pPr>
      <w:r w:rsidRPr="00500C18">
        <w:rPr>
          <w:rFonts w:ascii="Arial" w:hAnsi="Arial" w:cs="Arial"/>
        </w:rPr>
        <w:t>The key indicators used to assess each communication system were: the ratio of the average data load for an application against the maximum theoretical capacity of the system; and the time taken (or delay) for each system to serve peak application data loads. It was found that the most data intense applications were the No Go Area and Telemedicine; requiring large amounts of bathymetric data to be sent and two-way video calls respectively. The least data intense applications were the Route Exchange and Vessel Operational Coordination Tool, wh</w:t>
      </w:r>
      <w:r w:rsidR="00E62348" w:rsidRPr="00500C18">
        <w:rPr>
          <w:rFonts w:ascii="Arial" w:hAnsi="Arial" w:cs="Arial"/>
        </w:rPr>
        <w:t>ich mainly involved transfer of</w:t>
      </w:r>
      <w:r w:rsidRPr="00500C18">
        <w:rPr>
          <w:rFonts w:ascii="Arial" w:hAnsi="Arial" w:cs="Arial"/>
        </w:rPr>
        <w:t xml:space="preserve"> position coordinates. </w:t>
      </w:r>
    </w:p>
    <w:p w:rsidR="00C70D91" w:rsidRPr="00500C18" w:rsidRDefault="00C70D91" w:rsidP="00C70D91">
      <w:pPr>
        <w:spacing w:after="120"/>
        <w:rPr>
          <w:rFonts w:ascii="Arial" w:hAnsi="Arial" w:cs="Arial"/>
          <w:b/>
          <w:sz w:val="24"/>
          <w:szCs w:val="24"/>
        </w:rPr>
      </w:pPr>
      <w:r w:rsidRPr="00500C18">
        <w:rPr>
          <w:rFonts w:ascii="Arial" w:hAnsi="Arial" w:cs="Arial"/>
          <w:b/>
          <w:sz w:val="24"/>
          <w:szCs w:val="24"/>
        </w:rPr>
        <w:t>RESULTS</w:t>
      </w:r>
    </w:p>
    <w:p w:rsidR="00500C18" w:rsidRDefault="00252829" w:rsidP="00252829">
      <w:pPr>
        <w:rPr>
          <w:rFonts w:ascii="Arial" w:hAnsi="Arial" w:cs="Arial"/>
        </w:rPr>
      </w:pPr>
      <w:r w:rsidRPr="00500C18">
        <w:rPr>
          <w:rFonts w:ascii="Arial" w:hAnsi="Arial" w:cs="Arial"/>
        </w:rPr>
        <w:t xml:space="preserve">The analysis </w:t>
      </w:r>
      <w:r w:rsidR="00192BCD" w:rsidRPr="00500C18">
        <w:rPr>
          <w:rFonts w:ascii="Arial" w:hAnsi="Arial" w:cs="Arial"/>
        </w:rPr>
        <w:t>indicated</w:t>
      </w:r>
      <w:r w:rsidRPr="00500C18">
        <w:rPr>
          <w:rFonts w:ascii="Arial" w:hAnsi="Arial" w:cs="Arial"/>
        </w:rPr>
        <w:t xml:space="preserve"> that when the VHF Data Exchange System (VDES) reaches maturity it should provide significant advantages for </w:t>
      </w:r>
      <w:r w:rsidR="00E62348" w:rsidRPr="00500C18">
        <w:rPr>
          <w:rFonts w:ascii="Arial" w:hAnsi="Arial" w:cs="Arial"/>
        </w:rPr>
        <w:t>several</w:t>
      </w:r>
      <w:r w:rsidRPr="00500C18">
        <w:rPr>
          <w:rFonts w:ascii="Arial" w:hAnsi="Arial" w:cs="Arial"/>
        </w:rPr>
        <w:t xml:space="preserve"> of the applications</w:t>
      </w:r>
      <w:r w:rsidR="00192BCD" w:rsidRPr="00500C18">
        <w:rPr>
          <w:rFonts w:ascii="Arial" w:hAnsi="Arial" w:cs="Arial"/>
        </w:rPr>
        <w:t xml:space="preserve">. </w:t>
      </w:r>
      <w:r w:rsidR="00500C18">
        <w:rPr>
          <w:rFonts w:ascii="Arial" w:hAnsi="Arial" w:cs="Arial"/>
        </w:rPr>
        <w:t>Combining</w:t>
      </w:r>
      <w:r w:rsidRPr="00500C18">
        <w:rPr>
          <w:rFonts w:ascii="Arial" w:hAnsi="Arial" w:cs="Arial"/>
        </w:rPr>
        <w:t xml:space="preserve"> channels </w:t>
      </w:r>
      <w:r w:rsidR="00192BCD" w:rsidRPr="00500C18">
        <w:rPr>
          <w:rFonts w:ascii="Arial" w:hAnsi="Arial" w:cs="Arial"/>
        </w:rPr>
        <w:t xml:space="preserve">can be used </w:t>
      </w:r>
      <w:r w:rsidRPr="00500C18">
        <w:rPr>
          <w:rFonts w:ascii="Arial" w:hAnsi="Arial" w:cs="Arial"/>
        </w:rPr>
        <w:t xml:space="preserve">to cope with data rates required by the most demanding applications and coverage </w:t>
      </w:r>
      <w:r w:rsidR="00192BCD" w:rsidRPr="00500C18">
        <w:rPr>
          <w:rFonts w:ascii="Arial" w:hAnsi="Arial" w:cs="Arial"/>
        </w:rPr>
        <w:t>can be provided in</w:t>
      </w:r>
      <w:r w:rsidRPr="00500C18">
        <w:rPr>
          <w:rFonts w:ascii="Arial" w:hAnsi="Arial" w:cs="Arial"/>
        </w:rPr>
        <w:t xml:space="preserve"> regions unreachable by other technologies. It was also </w:t>
      </w:r>
      <w:r w:rsidR="00E62348" w:rsidRPr="00500C18">
        <w:rPr>
          <w:rFonts w:ascii="Arial" w:hAnsi="Arial" w:cs="Arial"/>
        </w:rPr>
        <w:t>noted</w:t>
      </w:r>
      <w:r w:rsidRPr="00500C18">
        <w:rPr>
          <w:rFonts w:ascii="Arial" w:hAnsi="Arial" w:cs="Arial"/>
        </w:rPr>
        <w:t xml:space="preserve"> that future developments in mobile telecommunications will provide faster data rates, capable of supporting greater data demand from vessel crews and passengers. However, the ground infrastructure for these technologies will be the limiting factor in providing coverage away from shore.</w:t>
      </w:r>
    </w:p>
    <w:p w:rsidR="00252829" w:rsidRPr="00500C18" w:rsidRDefault="00252829" w:rsidP="00252829">
      <w:pPr>
        <w:rPr>
          <w:rFonts w:ascii="Arial" w:hAnsi="Arial" w:cs="Arial"/>
        </w:rPr>
      </w:pPr>
      <w:r w:rsidRPr="00500C18">
        <w:rPr>
          <w:rFonts w:ascii="Arial" w:hAnsi="Arial" w:cs="Arial"/>
        </w:rPr>
        <w:lastRenderedPageBreak/>
        <w:t>Based on the analysis, communication system(s) were selected that were considered to be the most suitable for supporting each e-Navigation application. The results can be seen in Table 1.</w:t>
      </w:r>
    </w:p>
    <w:p w:rsidR="00252829" w:rsidRPr="00500C18" w:rsidRDefault="00252829" w:rsidP="00252829">
      <w:pPr>
        <w:rPr>
          <w:rFonts w:ascii="Arial" w:hAnsi="Arial" w:cs="Arial"/>
        </w:rPr>
      </w:pPr>
    </w:p>
    <w:p w:rsidR="00252829" w:rsidRPr="00500C18" w:rsidRDefault="00252829" w:rsidP="00252829">
      <w:pPr>
        <w:rPr>
          <w:rFonts w:ascii="Arial" w:hAnsi="Arial" w:cs="Arial"/>
        </w:rPr>
      </w:pPr>
    </w:p>
    <w:tbl>
      <w:tblPr>
        <w:tblStyle w:val="Helios"/>
        <w:tblW w:w="7145" w:type="dxa"/>
        <w:tblLook w:val="04A0" w:firstRow="1" w:lastRow="0" w:firstColumn="1" w:lastColumn="0" w:noHBand="0" w:noVBand="1"/>
      </w:tblPr>
      <w:tblGrid>
        <w:gridCol w:w="3080"/>
        <w:gridCol w:w="4065"/>
      </w:tblGrid>
      <w:tr w:rsidR="00252829" w:rsidRPr="00500C18" w:rsidTr="00306244">
        <w:trPr>
          <w:cnfStyle w:val="100000000000" w:firstRow="1" w:lastRow="0" w:firstColumn="0" w:lastColumn="0" w:oddVBand="0" w:evenVBand="0" w:oddHBand="0" w:evenHBand="0" w:firstRowFirstColumn="0" w:firstRowLastColumn="0" w:lastRowFirstColumn="0" w:lastRowLastColumn="0"/>
          <w:trHeight w:val="300"/>
          <w:tblHeader/>
        </w:trPr>
        <w:tc>
          <w:tcPr>
            <w:tcW w:w="3080" w:type="dxa"/>
            <w:noWrap/>
            <w:hideMark/>
          </w:tcPr>
          <w:p w:rsidR="00252829" w:rsidRPr="00500C18" w:rsidRDefault="00252829" w:rsidP="00252829">
            <w:pPr>
              <w:spacing w:after="0"/>
              <w:rPr>
                <w:rFonts w:ascii="Arial" w:hAnsi="Arial" w:cs="Arial"/>
                <w:sz w:val="22"/>
                <w:szCs w:val="22"/>
              </w:rPr>
            </w:pPr>
            <w:r w:rsidRPr="00500C18">
              <w:rPr>
                <w:rFonts w:ascii="Arial" w:hAnsi="Arial" w:cs="Arial"/>
                <w:sz w:val="22"/>
                <w:szCs w:val="22"/>
              </w:rPr>
              <w:t>Application</w:t>
            </w:r>
          </w:p>
        </w:tc>
        <w:tc>
          <w:tcPr>
            <w:tcW w:w="4065" w:type="dxa"/>
            <w:noWrap/>
            <w:hideMark/>
          </w:tcPr>
          <w:p w:rsidR="00252829" w:rsidRPr="00500C18" w:rsidRDefault="00252829" w:rsidP="00252829">
            <w:pPr>
              <w:spacing w:after="0"/>
              <w:rPr>
                <w:rFonts w:ascii="Arial" w:hAnsi="Arial" w:cs="Arial"/>
                <w:bCs/>
                <w:sz w:val="22"/>
                <w:szCs w:val="22"/>
              </w:rPr>
            </w:pPr>
            <w:r w:rsidRPr="00500C18">
              <w:rPr>
                <w:rFonts w:ascii="Arial" w:hAnsi="Arial" w:cs="Arial"/>
                <w:bCs/>
                <w:sz w:val="22"/>
                <w:szCs w:val="22"/>
              </w:rPr>
              <w:t>Recommended Communication System</w:t>
            </w:r>
          </w:p>
        </w:tc>
      </w:tr>
      <w:tr w:rsidR="00252829" w:rsidRPr="00500C18" w:rsidTr="00306244">
        <w:trPr>
          <w:cnfStyle w:val="000000100000" w:firstRow="0" w:lastRow="0" w:firstColumn="0" w:lastColumn="0" w:oddVBand="0" w:evenVBand="0" w:oddHBand="1" w:evenHBand="0"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No-Go</w:t>
            </w:r>
          </w:p>
        </w:tc>
        <w:tc>
          <w:tcPr>
            <w:tcW w:w="4065" w:type="dxa"/>
            <w:noWrap/>
            <w:hideMark/>
          </w:tcPr>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VDES</w:t>
            </w:r>
          </w:p>
        </w:tc>
      </w:tr>
      <w:tr w:rsidR="00252829" w:rsidRPr="00500C18" w:rsidTr="00306244">
        <w:trPr>
          <w:cnfStyle w:val="000000010000" w:firstRow="0" w:lastRow="0" w:firstColumn="0" w:lastColumn="0" w:oddVBand="0" w:evenVBand="0" w:oddHBand="0" w:evenHBand="1"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Route Exchange</w:t>
            </w:r>
          </w:p>
        </w:tc>
        <w:tc>
          <w:tcPr>
            <w:tcW w:w="4065" w:type="dxa"/>
            <w:noWrap/>
            <w:hideMark/>
          </w:tcPr>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VDES</w:t>
            </w:r>
          </w:p>
        </w:tc>
      </w:tr>
      <w:tr w:rsidR="00252829" w:rsidRPr="00500C18" w:rsidTr="00306244">
        <w:trPr>
          <w:cnfStyle w:val="000000100000" w:firstRow="0" w:lastRow="0" w:firstColumn="0" w:lastColumn="0" w:oddVBand="0" w:evenVBand="0" w:oddHBand="1" w:evenHBand="0"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MSI</w:t>
            </w:r>
          </w:p>
        </w:tc>
        <w:tc>
          <w:tcPr>
            <w:tcW w:w="4065" w:type="dxa"/>
            <w:noWrap/>
          </w:tcPr>
          <w:p w:rsidR="00252829" w:rsidRPr="00500C18" w:rsidRDefault="00252829" w:rsidP="00252829">
            <w:pPr>
              <w:spacing w:before="60" w:after="180" w:line="280" w:lineRule="exact"/>
              <w:rPr>
                <w:rFonts w:ascii="Arial" w:hAnsi="Arial" w:cs="Arial"/>
                <w:sz w:val="22"/>
                <w:szCs w:val="22"/>
              </w:rPr>
            </w:pPr>
            <w:r w:rsidRPr="00500C18">
              <w:rPr>
                <w:rFonts w:ascii="Arial" w:hAnsi="Arial" w:cs="Arial"/>
                <w:sz w:val="22"/>
                <w:szCs w:val="22"/>
              </w:rPr>
              <w:t>NAVDAT (just MSI response)</w:t>
            </w:r>
          </w:p>
          <w:p w:rsidR="00252829" w:rsidRPr="00500C18" w:rsidRDefault="00252829" w:rsidP="00252829">
            <w:pPr>
              <w:spacing w:before="60" w:after="180" w:line="280" w:lineRule="exact"/>
              <w:rPr>
                <w:rFonts w:ascii="Arial" w:hAnsi="Arial" w:cs="Arial"/>
                <w:sz w:val="22"/>
                <w:szCs w:val="22"/>
              </w:rPr>
            </w:pPr>
            <w:r w:rsidRPr="00500C18">
              <w:rPr>
                <w:rFonts w:ascii="Arial" w:hAnsi="Arial" w:cs="Arial"/>
                <w:sz w:val="22"/>
                <w:szCs w:val="22"/>
              </w:rPr>
              <w:t>VDES (both request, and MSI response)</w:t>
            </w:r>
          </w:p>
        </w:tc>
      </w:tr>
      <w:tr w:rsidR="00252829" w:rsidRPr="00500C18" w:rsidTr="00306244">
        <w:trPr>
          <w:cnfStyle w:val="000000010000" w:firstRow="0" w:lastRow="0" w:firstColumn="0" w:lastColumn="0" w:oddVBand="0" w:evenVBand="0" w:oddHBand="0" w:evenHBand="1"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Weather Data</w:t>
            </w:r>
          </w:p>
        </w:tc>
        <w:tc>
          <w:tcPr>
            <w:tcW w:w="4065" w:type="dxa"/>
            <w:noWrap/>
            <w:hideMark/>
          </w:tcPr>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VDES</w:t>
            </w:r>
          </w:p>
        </w:tc>
      </w:tr>
      <w:tr w:rsidR="00252829" w:rsidRPr="00500C18" w:rsidTr="00306244">
        <w:trPr>
          <w:cnfStyle w:val="000000100000" w:firstRow="0" w:lastRow="0" w:firstColumn="0" w:lastColumn="0" w:oddVBand="0" w:evenVBand="0" w:oddHBand="1" w:evenHBand="0"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Telemedicine</w:t>
            </w:r>
          </w:p>
        </w:tc>
        <w:tc>
          <w:tcPr>
            <w:tcW w:w="4065" w:type="dxa"/>
            <w:noWrap/>
            <w:hideMark/>
          </w:tcPr>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4G and 5G (close to shore)</w:t>
            </w:r>
          </w:p>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Inmarsat GX (away from shore)</w:t>
            </w:r>
          </w:p>
        </w:tc>
      </w:tr>
      <w:tr w:rsidR="00252829" w:rsidRPr="00500C18" w:rsidTr="00306244">
        <w:trPr>
          <w:cnfStyle w:val="000000010000" w:firstRow="0" w:lastRow="0" w:firstColumn="0" w:lastColumn="0" w:oddVBand="0" w:evenVBand="0" w:oddHBand="0" w:evenHBand="1"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Maritime Single Window</w:t>
            </w:r>
          </w:p>
        </w:tc>
        <w:tc>
          <w:tcPr>
            <w:tcW w:w="4065" w:type="dxa"/>
            <w:noWrap/>
            <w:hideMark/>
          </w:tcPr>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VDES (away from port)</w:t>
            </w:r>
          </w:p>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4G/5G (in port/near the coast)</w:t>
            </w:r>
          </w:p>
        </w:tc>
      </w:tr>
      <w:tr w:rsidR="00252829" w:rsidRPr="00500C18" w:rsidTr="00306244">
        <w:trPr>
          <w:cnfStyle w:val="000000100000" w:firstRow="0" w:lastRow="0" w:firstColumn="0" w:lastColumn="0" w:oddVBand="0" w:evenVBand="0" w:oddHBand="1" w:evenHBand="0" w:firstRowFirstColumn="0" w:firstRowLastColumn="0" w:lastRowFirstColumn="0" w:lastRowLastColumn="0"/>
          <w:trHeight w:val="300"/>
        </w:trPr>
        <w:tc>
          <w:tcPr>
            <w:tcW w:w="3080" w:type="dxa"/>
            <w:noWrap/>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VOCT</w:t>
            </w:r>
          </w:p>
        </w:tc>
        <w:tc>
          <w:tcPr>
            <w:tcW w:w="4065" w:type="dxa"/>
            <w:noWrap/>
          </w:tcPr>
          <w:p w:rsidR="00252829" w:rsidRPr="00500C18" w:rsidRDefault="0032609F" w:rsidP="00252829">
            <w:pPr>
              <w:rPr>
                <w:rFonts w:ascii="Arial" w:hAnsi="Arial" w:cs="Arial"/>
                <w:color w:val="000000"/>
                <w:sz w:val="22"/>
                <w:szCs w:val="22"/>
              </w:rPr>
            </w:pPr>
            <w:r w:rsidRPr="00500C18">
              <w:rPr>
                <w:rFonts w:ascii="Arial" w:hAnsi="Arial" w:cs="Arial"/>
                <w:color w:val="000000"/>
                <w:sz w:val="22"/>
                <w:szCs w:val="22"/>
              </w:rPr>
              <w:t>VDES/</w:t>
            </w:r>
            <w:r w:rsidR="00252829" w:rsidRPr="00500C18">
              <w:rPr>
                <w:rFonts w:ascii="Arial" w:hAnsi="Arial" w:cs="Arial"/>
                <w:color w:val="000000"/>
                <w:sz w:val="22"/>
                <w:szCs w:val="22"/>
              </w:rPr>
              <w:t>NAVDAT</w:t>
            </w:r>
          </w:p>
        </w:tc>
      </w:tr>
      <w:tr w:rsidR="00252829" w:rsidRPr="00500C18" w:rsidTr="00306244">
        <w:trPr>
          <w:cnfStyle w:val="000000010000" w:firstRow="0" w:lastRow="0" w:firstColumn="0" w:lastColumn="0" w:oddVBand="0" w:evenVBand="0" w:oddHBand="0" w:evenHBand="1" w:firstRowFirstColumn="0" w:firstRowLastColumn="0" w:lastRowFirstColumn="0" w:lastRowLastColumn="0"/>
          <w:trHeight w:val="300"/>
        </w:trPr>
        <w:tc>
          <w:tcPr>
            <w:tcW w:w="3080" w:type="dxa"/>
            <w:noWrap/>
            <w:hideMark/>
          </w:tcPr>
          <w:p w:rsidR="00252829" w:rsidRPr="00500C18" w:rsidRDefault="00252829" w:rsidP="00252829">
            <w:pPr>
              <w:rPr>
                <w:rFonts w:ascii="Arial" w:hAnsi="Arial" w:cs="Arial"/>
                <w:bCs/>
                <w:color w:val="000000"/>
                <w:sz w:val="22"/>
                <w:szCs w:val="22"/>
              </w:rPr>
            </w:pPr>
            <w:r w:rsidRPr="00500C18">
              <w:rPr>
                <w:rFonts w:ascii="Arial" w:hAnsi="Arial" w:cs="Arial"/>
                <w:bCs/>
                <w:color w:val="000000"/>
                <w:sz w:val="22"/>
                <w:szCs w:val="22"/>
              </w:rPr>
              <w:t>Passenger Internet Access</w:t>
            </w:r>
          </w:p>
        </w:tc>
        <w:tc>
          <w:tcPr>
            <w:tcW w:w="4065" w:type="dxa"/>
            <w:noWrap/>
            <w:hideMark/>
          </w:tcPr>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4G/5G (close to coast)</w:t>
            </w:r>
          </w:p>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Wi</w:t>
            </w:r>
            <w:r w:rsidRPr="00500C18">
              <w:rPr>
                <w:rFonts w:ascii="Arial" w:hAnsi="Arial" w:cs="Arial"/>
                <w:sz w:val="22"/>
                <w:szCs w:val="22"/>
              </w:rPr>
              <w:t>-F</w:t>
            </w:r>
            <w:r w:rsidRPr="00500C18">
              <w:rPr>
                <w:rFonts w:ascii="Arial" w:hAnsi="Arial" w:cs="Arial"/>
                <w:color w:val="000000"/>
                <w:sz w:val="22"/>
                <w:szCs w:val="22"/>
              </w:rPr>
              <w:t>i (in port)</w:t>
            </w:r>
          </w:p>
          <w:p w:rsidR="00252829" w:rsidRPr="00500C18" w:rsidRDefault="00252829" w:rsidP="00252829">
            <w:pPr>
              <w:rPr>
                <w:rFonts w:ascii="Arial" w:hAnsi="Arial" w:cs="Arial"/>
                <w:color w:val="000000"/>
                <w:sz w:val="22"/>
                <w:szCs w:val="22"/>
              </w:rPr>
            </w:pPr>
            <w:r w:rsidRPr="00500C18">
              <w:rPr>
                <w:rFonts w:ascii="Arial" w:hAnsi="Arial" w:cs="Arial"/>
                <w:color w:val="000000"/>
                <w:sz w:val="22"/>
                <w:szCs w:val="22"/>
              </w:rPr>
              <w:t>Inmarsat GX (away from coast)</w:t>
            </w:r>
          </w:p>
        </w:tc>
      </w:tr>
    </w:tbl>
    <w:p w:rsidR="00252829" w:rsidRPr="00500C18" w:rsidRDefault="00252829" w:rsidP="00252829">
      <w:pPr>
        <w:rPr>
          <w:rFonts w:ascii="Arial" w:hAnsi="Arial" w:cs="Arial"/>
        </w:rPr>
      </w:pPr>
    </w:p>
    <w:p w:rsidR="00252829" w:rsidRPr="00500C18" w:rsidRDefault="00252829" w:rsidP="00252829">
      <w:pPr>
        <w:spacing w:before="240" w:after="360" w:line="280" w:lineRule="exact"/>
        <w:ind w:left="2211" w:hanging="1134"/>
        <w:rPr>
          <w:rFonts w:ascii="Arial" w:eastAsia="Arial" w:hAnsi="Arial" w:cs="Arial"/>
          <w:b/>
        </w:rPr>
      </w:pPr>
      <w:r w:rsidRPr="00500C18">
        <w:rPr>
          <w:rFonts w:ascii="Arial" w:eastAsia="Arial" w:hAnsi="Arial" w:cs="Arial"/>
          <w:b/>
        </w:rPr>
        <w:fldChar w:fldCharType="begin"/>
      </w:r>
      <w:r w:rsidRPr="00500C18">
        <w:rPr>
          <w:rFonts w:ascii="Arial" w:eastAsia="Arial" w:hAnsi="Arial" w:cs="Arial"/>
          <w:b/>
        </w:rPr>
        <w:instrText xml:space="preserve"> REF _Ref419358621 </w:instrText>
      </w:r>
      <w:r w:rsidR="00500C18" w:rsidRPr="00500C18">
        <w:rPr>
          <w:rFonts w:ascii="Arial" w:eastAsia="Arial" w:hAnsi="Arial" w:cs="Arial"/>
          <w:b/>
        </w:rPr>
        <w:instrText xml:space="preserve"> \* MERGEFORMAT </w:instrText>
      </w:r>
      <w:r w:rsidRPr="00500C18">
        <w:rPr>
          <w:rFonts w:ascii="Arial" w:eastAsia="Arial" w:hAnsi="Arial" w:cs="Arial"/>
          <w:b/>
        </w:rPr>
        <w:fldChar w:fldCharType="separate"/>
      </w:r>
      <w:proofErr w:type="gramStart"/>
      <w:r w:rsidRPr="00500C18">
        <w:rPr>
          <w:rFonts w:ascii="Arial" w:eastAsia="Arial" w:hAnsi="Arial" w:cs="Arial"/>
          <w:b/>
        </w:rPr>
        <w:t xml:space="preserve">Table  </w:t>
      </w:r>
      <w:r w:rsidR="0032609F" w:rsidRPr="00500C18">
        <w:rPr>
          <w:rFonts w:ascii="Arial" w:eastAsia="Arial" w:hAnsi="Arial" w:cs="Arial"/>
          <w:b/>
        </w:rPr>
        <w:t>1</w:t>
      </w:r>
      <w:proofErr w:type="gramEnd"/>
      <w:r w:rsidRPr="00500C18">
        <w:rPr>
          <w:rFonts w:ascii="Arial" w:eastAsia="Arial" w:hAnsi="Arial" w:cs="Arial"/>
          <w:b/>
        </w:rPr>
        <w:fldChar w:fldCharType="end"/>
      </w:r>
      <w:r w:rsidRPr="00500C18">
        <w:rPr>
          <w:rFonts w:ascii="Arial" w:eastAsia="Arial" w:hAnsi="Arial" w:cs="Arial"/>
          <w:b/>
        </w:rPr>
        <w:t>:</w:t>
      </w:r>
      <w:r w:rsidRPr="00500C18">
        <w:rPr>
          <w:rFonts w:ascii="Arial" w:eastAsia="Arial" w:hAnsi="Arial" w:cs="Arial"/>
          <w:b/>
        </w:rPr>
        <w:tab/>
        <w:t>Summary of applications matched to communication systems</w:t>
      </w:r>
    </w:p>
    <w:p w:rsidR="00252829" w:rsidRPr="00500C18" w:rsidRDefault="00252829" w:rsidP="00252829">
      <w:pPr>
        <w:spacing w:before="240" w:after="360" w:line="280" w:lineRule="exact"/>
        <w:ind w:left="2211" w:hanging="1134"/>
        <w:rPr>
          <w:rFonts w:ascii="Arial" w:eastAsia="Arial" w:hAnsi="Arial" w:cs="Arial"/>
          <w:b/>
        </w:rPr>
      </w:pPr>
    </w:p>
    <w:p w:rsidR="00252829" w:rsidRPr="00500C18" w:rsidRDefault="00500C18" w:rsidP="005B50F1">
      <w:pPr>
        <w:spacing w:before="240" w:after="360" w:line="280" w:lineRule="exact"/>
        <w:ind w:left="1134" w:hanging="1134"/>
        <w:rPr>
          <w:rFonts w:ascii="Arial" w:eastAsia="Arial" w:hAnsi="Arial" w:cs="Arial"/>
        </w:rPr>
      </w:pPr>
      <w:r>
        <w:rPr>
          <w:rFonts w:ascii="Arial" w:eastAsia="Arial" w:hAnsi="Arial" w:cs="Arial"/>
        </w:rPr>
        <w:t xml:space="preserve">Note: </w:t>
      </w:r>
      <w:r w:rsidRPr="00500C18">
        <w:rPr>
          <w:rFonts w:ascii="Arial" w:eastAsia="Arial" w:hAnsi="Arial" w:cs="Arial"/>
        </w:rPr>
        <w:t>The full report can be obtained on application to nick.ward@gla-rrnav.org.</w:t>
      </w:r>
    </w:p>
    <w:p w:rsidR="00252829" w:rsidRPr="00500C18" w:rsidRDefault="00252829" w:rsidP="00252829">
      <w:pPr>
        <w:rPr>
          <w:rFonts w:ascii="Arial" w:hAnsi="Arial" w:cs="Arial"/>
        </w:rPr>
      </w:pPr>
      <w:r w:rsidRPr="00500C18">
        <w:rPr>
          <w:rFonts w:ascii="Arial" w:hAnsi="Arial" w:cs="Arial"/>
        </w:rPr>
        <w:t> </w:t>
      </w:r>
    </w:p>
    <w:sectPr w:rsidR="00252829" w:rsidRPr="00500C1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D6C" w:rsidRDefault="00744D6C" w:rsidP="00610771">
      <w:pPr>
        <w:spacing w:after="0" w:line="240" w:lineRule="auto"/>
      </w:pPr>
      <w:r>
        <w:separator/>
      </w:r>
    </w:p>
  </w:endnote>
  <w:endnote w:type="continuationSeparator" w:id="0">
    <w:p w:rsidR="00744D6C" w:rsidRDefault="00744D6C" w:rsidP="00610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D6C" w:rsidRDefault="00744D6C" w:rsidP="00610771">
      <w:pPr>
        <w:spacing w:after="0" w:line="240" w:lineRule="auto"/>
      </w:pPr>
      <w:r>
        <w:separator/>
      </w:r>
    </w:p>
  </w:footnote>
  <w:footnote w:type="continuationSeparator" w:id="0">
    <w:p w:rsidR="00744D6C" w:rsidRDefault="00744D6C" w:rsidP="00610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71" w:rsidRDefault="00610771" w:rsidP="00610771">
    <w:pPr>
      <w:pStyle w:val="Header"/>
      <w:jc w:val="right"/>
    </w:pPr>
    <w:r>
      <w:t>ENAV17-11.20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829"/>
    <w:rsid w:val="000C4B2D"/>
    <w:rsid w:val="00192BCD"/>
    <w:rsid w:val="00252829"/>
    <w:rsid w:val="0032609F"/>
    <w:rsid w:val="00500C18"/>
    <w:rsid w:val="005B50F1"/>
    <w:rsid w:val="00610771"/>
    <w:rsid w:val="00744D6C"/>
    <w:rsid w:val="009459FB"/>
    <w:rsid w:val="009A3272"/>
    <w:rsid w:val="00A040C7"/>
    <w:rsid w:val="00C1298A"/>
    <w:rsid w:val="00C70D91"/>
    <w:rsid w:val="00E62348"/>
    <w:rsid w:val="00F965B7"/>
    <w:rsid w:val="00FE49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BB212-47B7-43DC-9639-47D8FE98A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Helios">
    <w:name w:val="Helios"/>
    <w:basedOn w:val="TableNormal"/>
    <w:uiPriority w:val="99"/>
    <w:rsid w:val="00252829"/>
    <w:pPr>
      <w:spacing w:after="0" w:line="240" w:lineRule="auto"/>
    </w:pPr>
    <w:rPr>
      <w:rFonts w:ascii="Trebuchet MS" w:eastAsia="Times New Roman" w:hAnsi="Trebuchet MS" w:cs="Times New Roman"/>
      <w:sz w:val="18"/>
      <w:szCs w:val="20"/>
      <w:lang w:eastAsia="en-GB"/>
    </w:rPr>
    <w:tblPr>
      <w:tblStyleRowBandSize w:val="1"/>
      <w:tblStyleColBandSize w:val="1"/>
      <w:tblInd w:w="1077" w:type="dxa"/>
      <w:tblBorders>
        <w:bottom w:val="single" w:sz="4" w:space="0" w:color="0095AA"/>
        <w:insideH w:val="single" w:sz="4" w:space="0" w:color="0095AA"/>
      </w:tblBorders>
    </w:tblPr>
    <w:tcPr>
      <w:vAlign w:val="center"/>
    </w:tcPr>
    <w:tblStylePr w:type="firstRow">
      <w:pPr>
        <w:wordWrap/>
        <w:spacing w:beforeLines="0" w:before="60" w:beforeAutospacing="0" w:afterLines="0" w:after="60" w:afterAutospacing="0"/>
        <w:jc w:val="left"/>
      </w:pPr>
      <w:rPr>
        <w:rFonts w:ascii="Cambria" w:hAnsi="Cambria"/>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styleId="Header">
    <w:name w:val="header"/>
    <w:basedOn w:val="Normal"/>
    <w:link w:val="HeaderChar"/>
    <w:uiPriority w:val="99"/>
    <w:unhideWhenUsed/>
    <w:rsid w:val="006107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771"/>
  </w:style>
  <w:style w:type="paragraph" w:styleId="Footer">
    <w:name w:val="footer"/>
    <w:basedOn w:val="Normal"/>
    <w:link w:val="FooterChar"/>
    <w:uiPriority w:val="99"/>
    <w:unhideWhenUsed/>
    <w:rsid w:val="00610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72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Ward</dc:creator>
  <cp:keywords/>
  <dc:description/>
  <cp:lastModifiedBy>Seamus Doyle</cp:lastModifiedBy>
  <cp:revision>2</cp:revision>
  <dcterms:created xsi:type="dcterms:W3CDTF">2015-09-12T14:39:00Z</dcterms:created>
  <dcterms:modified xsi:type="dcterms:W3CDTF">2015-09-12T14:39:00Z</dcterms:modified>
</cp:coreProperties>
</file>